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34</w:t>
      </w:r>
    </w:p>
    <w:p>
      <w:pPr>
        <w:pStyle w:val="BodyText"/>
        <w:spacing w:before="2"/>
        <w:rPr>
          <w:b/>
          <w:sz w:val="16"/>
        </w:rPr>
      </w:pPr>
    </w:p>
    <w:p>
      <w:pPr>
        <w:pStyle w:val="BodyText"/>
        <w:spacing w:before="90"/>
        <w:ind w:left="120"/>
      </w:pPr>
      <w:r>
        <w:rPr/>
        <w:t>Introduced by the Human Services and Finance Committees of the:</w:t>
      </w:r>
    </w:p>
    <w:p>
      <w:pPr>
        <w:pStyle w:val="BodyText"/>
        <w:spacing w:before="4"/>
        <w:rPr>
          <w:sz w:val="23"/>
        </w:rPr>
      </w:pPr>
    </w:p>
    <w:p>
      <w:pPr>
        <w:pStyle w:val="BodyText"/>
        <w:ind w:left="1046" w:right="1030"/>
        <w:jc w:val="center"/>
      </w:pPr>
      <w:r>
        <w:rPr/>
        <w:t>INGHAM COUNTY BOARD OF COMMISSIONERS</w:t>
      </w:r>
    </w:p>
    <w:p>
      <w:pPr>
        <w:pStyle w:val="BodyText"/>
      </w:pPr>
    </w:p>
    <w:p>
      <w:pPr>
        <w:pStyle w:val="Heading1"/>
        <w:spacing w:line="480" w:lineRule="auto"/>
        <w:ind w:left="1051" w:right="1030"/>
        <w:jc w:val="center"/>
      </w:pPr>
      <w:r>
        <w:rPr/>
        <w:t>RESOLUTION TO AMEND RESOLUTION #25-229 WITH BDP AND ASSOCIATES RESOLUTION #26 – 451</w:t>
      </w:r>
    </w:p>
    <w:p>
      <w:pPr>
        <w:pStyle w:val="BodyText"/>
        <w:rPr>
          <w:b/>
        </w:rPr>
      </w:pPr>
    </w:p>
    <w:p>
      <w:pPr>
        <w:pStyle w:val="BodyText"/>
        <w:ind w:left="120" w:right="521"/>
      </w:pPr>
      <w:r>
        <w:rPr/>
        <w:t>WHEREAS, Ingham County Health Department (ICHD) wishes to amend Resolution #25-229 with BDP &amp; Associates to continue the work of developing and implementing a comprehensive Population Health &amp; Wellness assessment plan, effective October 1, 2026 through May 31, 2027 in an amount not to exceed</w:t>
      </w:r>
    </w:p>
    <w:p>
      <w:pPr>
        <w:pStyle w:val="BodyText"/>
        <w:ind w:left="120"/>
      </w:pPr>
      <w:r>
        <w:rPr/>
        <w:t>$40,600; and</w:t>
      </w:r>
    </w:p>
    <w:p>
      <w:pPr>
        <w:pStyle w:val="BodyText"/>
      </w:pPr>
    </w:p>
    <w:p>
      <w:pPr>
        <w:pStyle w:val="BodyText"/>
        <w:spacing w:before="1"/>
        <w:ind w:left="120" w:right="189"/>
      </w:pPr>
      <w:r>
        <w:rPr/>
        <w:t>WHEREAS, BDP &amp; Associates is a consulting firm with extensive experience in program/project management and evaluation, project/program implementation and development, program monitoring, research, assessment, documentation, and reporting, and will complete a comprehensive Population Health &amp; Wellness assessment plan, which will measure and track Ingham County health and well-being outcomes and improvements; and</w:t>
      </w:r>
    </w:p>
    <w:p>
      <w:pPr>
        <w:pStyle w:val="BodyText"/>
        <w:spacing w:before="11"/>
        <w:rPr>
          <w:sz w:val="23"/>
        </w:rPr>
      </w:pPr>
    </w:p>
    <w:p>
      <w:pPr>
        <w:pStyle w:val="BodyText"/>
        <w:ind w:left="119" w:right="325"/>
      </w:pPr>
      <w:r>
        <w:rPr/>
        <w:t>WHEREAS, through in-depth research, the Public Health Service (PHS) Branch’s approach to the domains of well-being and health has further recognized the need to have a deeper understanding of the complexities and components of well-being and its interconnectedness and intersectionality to health and health outcomes; and</w:t>
      </w:r>
    </w:p>
    <w:p>
      <w:pPr>
        <w:pStyle w:val="BodyText"/>
      </w:pPr>
    </w:p>
    <w:p>
      <w:pPr>
        <w:pStyle w:val="BodyText"/>
        <w:ind w:left="119" w:right="203"/>
      </w:pPr>
      <w:r>
        <w:rPr/>
        <w:t>WHEREAS, the Population Health &amp; Wellness assessment plan will measure evaluative well-being in addition to more specific health, financial evaluation and well-being domains including purpose, affect, physical health, mental health, relationships, community, and social support through the development of the Population Health &amp; Wellness Assessment plan, BDP &amp; Associates will continue to:</w:t>
      </w:r>
    </w:p>
    <w:p>
      <w:pPr>
        <w:pStyle w:val="BodyText"/>
      </w:pPr>
    </w:p>
    <w:p>
      <w:pPr>
        <w:pStyle w:val="ListParagraph"/>
        <w:numPr>
          <w:ilvl w:val="0"/>
          <w:numId w:val="1"/>
        </w:numPr>
        <w:tabs>
          <w:tab w:pos="1560" w:val="left" w:leader="none"/>
          <w:tab w:pos="2558" w:val="left" w:leader="none"/>
        </w:tabs>
        <w:spacing w:line="259" w:lineRule="auto" w:before="0" w:after="0"/>
        <w:ind w:left="1559" w:right="1266" w:hanging="360"/>
        <w:jc w:val="left"/>
        <w:rPr>
          <w:sz w:val="24"/>
        </w:rPr>
      </w:pPr>
      <w:r>
        <w:rPr>
          <w:sz w:val="24"/>
        </w:rPr>
        <w:t>Develop/obtain baseline insights through the execution of a pilot project and increase ICHD’s</w:t>
        <w:tab/>
        <w:t>knowledge &amp; understanding pertinent to community health initiatives and perceptions of health and well-being</w:t>
      </w:r>
    </w:p>
    <w:p>
      <w:pPr>
        <w:pStyle w:val="ListParagraph"/>
        <w:numPr>
          <w:ilvl w:val="0"/>
          <w:numId w:val="1"/>
        </w:numPr>
        <w:tabs>
          <w:tab w:pos="1560" w:val="left" w:leader="none"/>
        </w:tabs>
        <w:spacing w:line="259" w:lineRule="auto" w:before="0" w:after="0"/>
        <w:ind w:left="1559" w:right="1079" w:hanging="360"/>
        <w:jc w:val="left"/>
        <w:rPr>
          <w:sz w:val="24"/>
        </w:rPr>
      </w:pPr>
      <w:r>
        <w:rPr>
          <w:sz w:val="24"/>
        </w:rPr>
        <w:t>Support the development and strengthening of the infrastructure to measure this impact through the data</w:t>
      </w:r>
      <w:r>
        <w:rPr>
          <w:spacing w:val="-1"/>
          <w:sz w:val="24"/>
        </w:rPr>
        <w:t> </w:t>
      </w:r>
      <w:r>
        <w:rPr>
          <w:sz w:val="24"/>
        </w:rPr>
        <w:t>gathered</w:t>
      </w:r>
    </w:p>
    <w:p>
      <w:pPr>
        <w:pStyle w:val="ListParagraph"/>
        <w:numPr>
          <w:ilvl w:val="0"/>
          <w:numId w:val="1"/>
        </w:numPr>
        <w:tabs>
          <w:tab w:pos="1560" w:val="left" w:leader="none"/>
        </w:tabs>
        <w:spacing w:line="259" w:lineRule="auto" w:before="0" w:after="0"/>
        <w:ind w:left="1559" w:right="830" w:hanging="360"/>
        <w:jc w:val="left"/>
        <w:rPr>
          <w:sz w:val="24"/>
        </w:rPr>
      </w:pPr>
      <w:r>
        <w:rPr>
          <w:sz w:val="24"/>
        </w:rPr>
        <w:t>Develop capacity to broaden the assessment’s geographic scope to encompass the</w:t>
      </w:r>
      <w:r>
        <w:rPr>
          <w:spacing w:val="-18"/>
          <w:sz w:val="24"/>
        </w:rPr>
        <w:t> </w:t>
      </w:r>
      <w:r>
        <w:rPr>
          <w:sz w:val="24"/>
        </w:rPr>
        <w:t>county; and</w:t>
      </w:r>
    </w:p>
    <w:p>
      <w:pPr>
        <w:pStyle w:val="BodyText"/>
        <w:spacing w:before="9"/>
        <w:rPr>
          <w:sz w:val="23"/>
        </w:rPr>
      </w:pPr>
    </w:p>
    <w:p>
      <w:pPr>
        <w:pStyle w:val="BodyText"/>
        <w:ind w:left="119" w:right="776"/>
      </w:pPr>
      <w:r>
        <w:rPr/>
        <w:t>WHEREAS, funding for the Population Health &amp; Wellness Project will be provided by the Public Health Infrastructure Grant (PHIG) funding #22160060-818000-01041; and</w:t>
      </w:r>
    </w:p>
    <w:p>
      <w:pPr>
        <w:pStyle w:val="BodyText"/>
      </w:pPr>
    </w:p>
    <w:p>
      <w:pPr>
        <w:pStyle w:val="BodyText"/>
        <w:ind w:left="119" w:right="449"/>
      </w:pPr>
      <w:r>
        <w:rPr/>
        <w:t>WHEREAS, the Medical Health Officer recommends that the Ingham County Board of Commissioners authorize amending Resolution #25-229 with BDP &amp; Associates to continue developing and implementing a comprehensive Population Health &amp; Wellness assessment plan, effective October 1, 2026 through May 31, 2027 in an amount not to exceed $40,600.</w:t>
      </w:r>
    </w:p>
    <w:p>
      <w:pPr>
        <w:pStyle w:val="BodyText"/>
      </w:pPr>
    </w:p>
    <w:p>
      <w:pPr>
        <w:pStyle w:val="BodyText"/>
        <w:ind w:left="119" w:right="622"/>
      </w:pPr>
      <w:r>
        <w:rPr/>
        <w:t>THEREFORE BE IT RESOLVED, that the Ingham County Board of Commissioners authorizes amending Resolution #25-229 with BDP &amp; Associates to continue developing and implementing a comprehensive</w:t>
      </w:r>
    </w:p>
    <w:p>
      <w:pPr>
        <w:spacing w:after="0"/>
        <w:sectPr>
          <w:type w:val="continuous"/>
          <w:pgSz w:w="12240" w:h="15840"/>
          <w:pgMar w:top="1360" w:bottom="280" w:left="600" w:right="620"/>
        </w:sectPr>
      </w:pPr>
    </w:p>
    <w:p>
      <w:pPr>
        <w:pStyle w:val="BodyText"/>
        <w:spacing w:before="79"/>
        <w:ind w:left="120"/>
      </w:pPr>
      <w:r>
        <w:rPr/>
        <w:t>Population Health &amp; Wellness assessment plan, effective October 1, 2026 through May 31, 2027 in an amount not to exceed $40,600.</w:t>
      </w:r>
    </w:p>
    <w:p>
      <w:pPr>
        <w:pStyle w:val="BodyText"/>
      </w:pPr>
    </w:p>
    <w:p>
      <w:pPr>
        <w:pStyle w:val="BodyText"/>
        <w:ind w:left="120" w:right="428"/>
      </w:pPr>
      <w:r>
        <w:rPr/>
        <w:t>BE IT FURTHER RESOLVED, that the Chairperson of the Board of Commissioners is hereby authorized to sign the necessary contract documents on behalf of the County after approval as to form by the County Attorney.</w:t>
      </w:r>
    </w:p>
    <w:p>
      <w:pPr>
        <w:pStyle w:val="BodyText"/>
      </w:pPr>
    </w:p>
    <w:p>
      <w:pPr>
        <w:spacing w:before="0"/>
        <w:ind w:left="120" w:right="0" w:firstLine="0"/>
        <w:jc w:val="left"/>
        <w:rPr>
          <w:sz w:val="24"/>
        </w:rPr>
      </w:pPr>
      <w:r>
        <w:rPr>
          <w:b/>
          <w:sz w:val="24"/>
        </w:rPr>
        <w:t>HUMAN SERVICES: Yeas: </w:t>
      </w:r>
      <w:r>
        <w:rPr>
          <w:sz w:val="24"/>
        </w:rPr>
        <w:t>Tennis, Morgan, Willis, Ruest, Schafer</w:t>
      </w:r>
    </w:p>
    <w:p>
      <w:pPr>
        <w:tabs>
          <w:tab w:pos="2231" w:val="left" w:leader="none"/>
          <w:tab w:pos="4775"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pStyle w:val="BodyText"/>
        <w:spacing w:before="6"/>
        <w:rPr>
          <w:b/>
          <w:sz w:val="27"/>
        </w:rPr>
      </w:pPr>
    </w:p>
    <w:p>
      <w:pPr>
        <w:spacing w:before="0"/>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Wingdings">
    <w:altName w:val="Wingdings"/>
    <w:charset w:val="2"/>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560" w:hanging="360"/>
      </w:pPr>
      <w:rPr>
        <w:rFonts w:hint="default" w:ascii="Wingdings" w:hAnsi="Wingdings" w:eastAsia="Wingdings" w:cs="Wingdings"/>
        <w:w w:val="100"/>
        <w:sz w:val="24"/>
        <w:szCs w:val="24"/>
      </w:rPr>
    </w:lvl>
    <w:lvl w:ilvl="1">
      <w:start w:val="0"/>
      <w:numFmt w:val="bullet"/>
      <w:lvlText w:val="•"/>
      <w:lvlJc w:val="left"/>
      <w:pPr>
        <w:ind w:left="2506" w:hanging="360"/>
      </w:pPr>
      <w:rPr>
        <w:rFonts w:hint="default"/>
      </w:rPr>
    </w:lvl>
    <w:lvl w:ilvl="2">
      <w:start w:val="0"/>
      <w:numFmt w:val="bullet"/>
      <w:lvlText w:val="•"/>
      <w:lvlJc w:val="left"/>
      <w:pPr>
        <w:ind w:left="3452" w:hanging="360"/>
      </w:pPr>
      <w:rPr>
        <w:rFonts w:hint="default"/>
      </w:rPr>
    </w:lvl>
    <w:lvl w:ilvl="3">
      <w:start w:val="0"/>
      <w:numFmt w:val="bullet"/>
      <w:lvlText w:val="•"/>
      <w:lvlJc w:val="left"/>
      <w:pPr>
        <w:ind w:left="4398" w:hanging="360"/>
      </w:pPr>
      <w:rPr>
        <w:rFonts w:hint="default"/>
      </w:rPr>
    </w:lvl>
    <w:lvl w:ilvl="4">
      <w:start w:val="0"/>
      <w:numFmt w:val="bullet"/>
      <w:lvlText w:val="•"/>
      <w:lvlJc w:val="left"/>
      <w:pPr>
        <w:ind w:left="5344" w:hanging="360"/>
      </w:pPr>
      <w:rPr>
        <w:rFonts w:hint="default"/>
      </w:rPr>
    </w:lvl>
    <w:lvl w:ilvl="5">
      <w:start w:val="0"/>
      <w:numFmt w:val="bullet"/>
      <w:lvlText w:val="•"/>
      <w:lvlJc w:val="left"/>
      <w:pPr>
        <w:ind w:left="6290" w:hanging="360"/>
      </w:pPr>
      <w:rPr>
        <w:rFonts w:hint="default"/>
      </w:rPr>
    </w:lvl>
    <w:lvl w:ilvl="6">
      <w:start w:val="0"/>
      <w:numFmt w:val="bullet"/>
      <w:lvlText w:val="•"/>
      <w:lvlJc w:val="left"/>
      <w:pPr>
        <w:ind w:left="7236" w:hanging="360"/>
      </w:pPr>
      <w:rPr>
        <w:rFonts w:hint="default"/>
      </w:rPr>
    </w:lvl>
    <w:lvl w:ilvl="7">
      <w:start w:val="0"/>
      <w:numFmt w:val="bullet"/>
      <w:lvlText w:val="•"/>
      <w:lvlJc w:val="left"/>
      <w:pPr>
        <w:ind w:left="8182" w:hanging="360"/>
      </w:pPr>
      <w:rPr>
        <w:rFonts w:hint="default"/>
      </w:rPr>
    </w:lvl>
    <w:lvl w:ilvl="8">
      <w:start w:val="0"/>
      <w:numFmt w:val="bullet"/>
      <w:lvlText w:val="•"/>
      <w:lvlJc w:val="left"/>
      <w:pPr>
        <w:ind w:left="9128"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right"/>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ind w:left="1559" w:right="830" w:hanging="360"/>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2026-09-23T14:50:26Z</dcterms:created>
  <dcterms:modified xsi:type="dcterms:W3CDTF">2026-09-23T14:50:26Z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